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4E" w:rsidRPr="008D214E" w:rsidRDefault="008D214E" w:rsidP="008D2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14E">
        <w:rPr>
          <w:rFonts w:ascii="Times New Roman" w:eastAsia="Calibri" w:hAnsi="Times New Roman" w:cs="Times New Roman"/>
          <w:b/>
          <w:sz w:val="24"/>
          <w:szCs w:val="24"/>
        </w:rPr>
        <w:t>RISK MARTIX FOR IDENTIFYING AND SUPPORTING INNOVATIVE TECHNOLOGIES FROM RESEARCH OUTPUTS</w:t>
      </w:r>
    </w:p>
    <w:p w:rsidR="008D214E" w:rsidRPr="008D214E" w:rsidRDefault="008D214E" w:rsidP="008D214E">
      <w:pPr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p w:rsidR="008D214E" w:rsidRPr="008D214E" w:rsidRDefault="008D214E" w:rsidP="008D2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14E">
        <w:rPr>
          <w:rFonts w:ascii="Times New Roman" w:eastAsia="Calibri" w:hAnsi="Times New Roman" w:cs="Times New Roman"/>
          <w:b/>
          <w:sz w:val="24"/>
          <w:szCs w:val="24"/>
        </w:rPr>
        <w:t>Process</w:t>
      </w:r>
      <w:r w:rsidRPr="008D214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8D214E">
        <w:rPr>
          <w:rFonts w:ascii="Times New Roman" w:eastAsia="Calibri" w:hAnsi="Times New Roman" w:cs="Times New Roman"/>
          <w:b/>
          <w:sz w:val="24"/>
          <w:szCs w:val="24"/>
        </w:rPr>
        <w:t>Procedure for Identifying and Supporting Innovative Technologies from Research</w:t>
      </w:r>
    </w:p>
    <w:p w:rsidR="008D214E" w:rsidRPr="008D214E" w:rsidRDefault="008D214E" w:rsidP="008D214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14E">
        <w:rPr>
          <w:rFonts w:ascii="Times New Roman" w:eastAsia="Calibri" w:hAnsi="Times New Roman" w:cs="Times New Roman"/>
          <w:b/>
          <w:sz w:val="24"/>
          <w:szCs w:val="24"/>
        </w:rPr>
        <w:t xml:space="preserve">   Outputs </w:t>
      </w:r>
    </w:p>
    <w:p w:rsidR="008D214E" w:rsidRPr="008D214E" w:rsidRDefault="008D214E" w:rsidP="008D2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4E">
        <w:rPr>
          <w:rFonts w:ascii="Times New Roman" w:eastAsia="Calibri" w:hAnsi="Times New Roman" w:cs="Times New Roman"/>
          <w:b/>
          <w:sz w:val="24"/>
          <w:szCs w:val="24"/>
        </w:rPr>
        <w:t>Purpose</w:t>
      </w:r>
      <w:r w:rsidRPr="008D214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D214E">
        <w:rPr>
          <w:rFonts w:ascii="Times New Roman" w:eastAsia="Calibri" w:hAnsi="Times New Roman" w:cs="Times New Roman"/>
          <w:sz w:val="24"/>
          <w:szCs w:val="24"/>
        </w:rPr>
        <w:t xml:space="preserve">help empower staff and students to identify </w:t>
      </w:r>
      <w:r w:rsidRPr="008D214E">
        <w:rPr>
          <w:rFonts w:ascii="Times New Roman" w:eastAsia="Times New Roman" w:hAnsi="Times New Roman" w:cs="Times New Roman"/>
          <w:sz w:val="24"/>
          <w:szCs w:val="24"/>
        </w:rPr>
        <w:t>research and research outputs for</w:t>
      </w:r>
      <w:r w:rsidRPr="008D2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14E">
        <w:rPr>
          <w:rFonts w:ascii="Times New Roman" w:eastAsia="Times New Roman" w:hAnsi="Times New Roman" w:cs="Times New Roman"/>
          <w:sz w:val="24"/>
          <w:szCs w:val="24"/>
        </w:rPr>
        <w:t xml:space="preserve">commercialization and creation of competitive enterprises. </w:t>
      </w:r>
    </w:p>
    <w:p w:rsidR="008D214E" w:rsidRPr="008D214E" w:rsidRDefault="008D214E" w:rsidP="008D2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14E">
        <w:rPr>
          <w:rFonts w:ascii="Times New Roman" w:eastAsia="Times New Roman" w:hAnsi="Times New Roman" w:cs="Times New Roman"/>
          <w:b/>
          <w:sz w:val="24"/>
          <w:szCs w:val="24"/>
        </w:rPr>
        <w:t xml:space="preserve">Scope: </w:t>
      </w:r>
      <w:r w:rsidRPr="008D214E">
        <w:rPr>
          <w:rFonts w:ascii="Times New Roman" w:eastAsia="Times New Roman" w:hAnsi="Times New Roman" w:cs="Times New Roman"/>
          <w:sz w:val="24"/>
          <w:szCs w:val="24"/>
        </w:rPr>
        <w:t>This procedure covers identification and supporting research and research outputs that can be commercialized for the creation of competitive enterprises.</w:t>
      </w:r>
    </w:p>
    <w:p w:rsidR="008D214E" w:rsidRPr="008D214E" w:rsidRDefault="008D214E" w:rsidP="008D2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14E">
        <w:rPr>
          <w:rFonts w:ascii="Times New Roman" w:eastAsia="Times New Roman" w:hAnsi="Times New Roman" w:cs="Times New Roman"/>
          <w:b/>
          <w:sz w:val="24"/>
          <w:szCs w:val="24"/>
        </w:rPr>
        <w:t xml:space="preserve">Output: </w:t>
      </w:r>
    </w:p>
    <w:p w:rsidR="008D214E" w:rsidRPr="008D214E" w:rsidRDefault="008D214E" w:rsidP="008D21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4E">
        <w:rPr>
          <w:rFonts w:ascii="Times New Roman" w:eastAsia="Calibri" w:hAnsi="Times New Roman" w:cs="Times New Roman"/>
          <w:sz w:val="24"/>
          <w:szCs w:val="24"/>
        </w:rPr>
        <w:t xml:space="preserve">Patents, trademarks, industrial designs, utility models and geographical indications. </w:t>
      </w:r>
    </w:p>
    <w:p w:rsidR="008D214E" w:rsidRPr="008D214E" w:rsidRDefault="008D214E" w:rsidP="008D21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4E">
        <w:rPr>
          <w:rFonts w:ascii="Times New Roman" w:eastAsia="Calibri" w:hAnsi="Times New Roman" w:cs="Times New Roman"/>
          <w:sz w:val="24"/>
          <w:szCs w:val="24"/>
        </w:rPr>
        <w:t xml:space="preserve">Innovative products, processes and enterprises </w:t>
      </w:r>
    </w:p>
    <w:tbl>
      <w:tblPr>
        <w:tblW w:w="117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362"/>
        <w:gridCol w:w="1276"/>
        <w:gridCol w:w="993"/>
        <w:gridCol w:w="992"/>
        <w:gridCol w:w="1296"/>
        <w:gridCol w:w="1749"/>
        <w:gridCol w:w="1349"/>
      </w:tblGrid>
      <w:tr w:rsidR="008D214E" w:rsidRPr="008D214E" w:rsidTr="00CC4D6E">
        <w:tc>
          <w:tcPr>
            <w:tcW w:w="1749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4E">
              <w:rPr>
                <w:rFonts w:ascii="Times New Roman" w:eastAsia="Calibri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2362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4E">
              <w:rPr>
                <w:rFonts w:ascii="Times New Roman" w:eastAsia="Calibri" w:hAnsi="Times New Roman" w:cs="Times New Roman"/>
                <w:sz w:val="24"/>
                <w:szCs w:val="24"/>
              </w:rPr>
              <w:t>Inputs</w:t>
            </w:r>
          </w:p>
        </w:tc>
        <w:tc>
          <w:tcPr>
            <w:tcW w:w="1276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4E">
              <w:rPr>
                <w:rFonts w:ascii="Times New Roman" w:eastAsia="Calibri" w:hAnsi="Times New Roman" w:cs="Times New Roman"/>
                <w:sz w:val="24"/>
                <w:szCs w:val="24"/>
              </w:rPr>
              <w:t>Risks</w:t>
            </w:r>
          </w:p>
        </w:tc>
        <w:tc>
          <w:tcPr>
            <w:tcW w:w="993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4E">
              <w:rPr>
                <w:rFonts w:ascii="Times New Roman" w:eastAsia="Calibri" w:hAnsi="Times New Roman" w:cs="Times New Roman"/>
                <w:sz w:val="24"/>
                <w:szCs w:val="24"/>
              </w:rPr>
              <w:t>Risk Level</w:t>
            </w:r>
          </w:p>
        </w:tc>
        <w:tc>
          <w:tcPr>
            <w:tcW w:w="992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4E">
              <w:rPr>
                <w:rFonts w:ascii="Times New Roman" w:eastAsia="Calibri" w:hAnsi="Times New Roman" w:cs="Times New Roman"/>
                <w:sz w:val="24"/>
                <w:szCs w:val="24"/>
              </w:rPr>
              <w:t>Risk Impact</w:t>
            </w:r>
          </w:p>
        </w:tc>
        <w:tc>
          <w:tcPr>
            <w:tcW w:w="1296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4E">
              <w:rPr>
                <w:rFonts w:ascii="Times New Roman" w:eastAsia="Calibri" w:hAnsi="Times New Roman" w:cs="Times New Roman"/>
                <w:sz w:val="24"/>
                <w:szCs w:val="24"/>
              </w:rPr>
              <w:t>Mitigation</w:t>
            </w:r>
          </w:p>
        </w:tc>
        <w:tc>
          <w:tcPr>
            <w:tcW w:w="1749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4E">
              <w:rPr>
                <w:rFonts w:ascii="Times New Roman" w:eastAsia="Calibri" w:hAnsi="Times New Roman" w:cs="Times New Roman"/>
                <w:sz w:val="24"/>
                <w:szCs w:val="24"/>
              </w:rPr>
              <w:t>Opportunity</w:t>
            </w:r>
          </w:p>
        </w:tc>
        <w:tc>
          <w:tcPr>
            <w:tcW w:w="1349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4E">
              <w:rPr>
                <w:rFonts w:ascii="Times New Roman" w:eastAsia="Calibri" w:hAnsi="Times New Roman" w:cs="Times New Roman"/>
                <w:sz w:val="24"/>
                <w:szCs w:val="24"/>
              </w:rPr>
              <w:t>Actions</w:t>
            </w:r>
          </w:p>
        </w:tc>
      </w:tr>
      <w:tr w:rsidR="008D214E" w:rsidRPr="008D214E" w:rsidTr="00CC4D6E">
        <w:trPr>
          <w:trHeight w:val="2276"/>
        </w:trPr>
        <w:tc>
          <w:tcPr>
            <w:tcW w:w="1749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Identification of innovative research results </w:t>
            </w:r>
          </w:p>
        </w:tc>
        <w:tc>
          <w:tcPr>
            <w:tcW w:w="2362" w:type="dxa"/>
            <w:shd w:val="clear" w:color="auto" w:fill="auto"/>
          </w:tcPr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Research</w:t>
            </w: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Development</w:t>
            </w: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Policy 2013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Intellectual</w:t>
            </w: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Property Rights Policy 2016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Copyrights</w:t>
            </w: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Policy, 2017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Research</w:t>
            </w: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>, Publication and Press Committee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Ethics</w:t>
            </w: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Committee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Technology, Innovation Support Centre </w:t>
            </w:r>
          </w:p>
        </w:tc>
        <w:tc>
          <w:tcPr>
            <w:tcW w:w="1276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Research result without innovation </w:t>
            </w:r>
          </w:p>
        </w:tc>
        <w:tc>
          <w:tcPr>
            <w:tcW w:w="993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Medium </w:t>
            </w:r>
          </w:p>
        </w:tc>
        <w:tc>
          <w:tcPr>
            <w:tcW w:w="992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296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>Capacity building of researchers</w:t>
            </w:r>
          </w:p>
        </w:tc>
        <w:tc>
          <w:tcPr>
            <w:tcW w:w="1749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Development of Research result Commercialization policy </w:t>
            </w: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Adoption of technology in conducting research</w:t>
            </w: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Capacity building in research and technology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Mobilizing resources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Strengthening partnerships and linkages </w:t>
            </w:r>
          </w:p>
        </w:tc>
      </w:tr>
      <w:tr w:rsidR="008D214E" w:rsidRPr="008D214E" w:rsidTr="00CC4D6E">
        <w:tc>
          <w:tcPr>
            <w:tcW w:w="1749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Patent registration  </w:t>
            </w:r>
          </w:p>
        </w:tc>
        <w:tc>
          <w:tcPr>
            <w:tcW w:w="2362" w:type="dxa"/>
            <w:shd w:val="clear" w:color="auto" w:fill="auto"/>
          </w:tcPr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Patent application forms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Patent search and results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Resource for fee payment and consultations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Personnel 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Technology, Innovation Support Centre</w:t>
            </w: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Lack of innovation/inventions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Failure of registration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Lack of funding </w:t>
            </w:r>
          </w:p>
        </w:tc>
        <w:tc>
          <w:tcPr>
            <w:tcW w:w="993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96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Capacity building of researchers on technology development and transfer </w:t>
            </w:r>
          </w:p>
        </w:tc>
        <w:tc>
          <w:tcPr>
            <w:tcW w:w="1749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Strengthen collaboration with Kenya Industrial Property Institute; African Regional Intellectual Property Office; World Intellectual Property Office </w:t>
            </w:r>
          </w:p>
        </w:tc>
        <w:tc>
          <w:tcPr>
            <w:tcW w:w="1349" w:type="dxa"/>
            <w:shd w:val="clear" w:color="auto" w:fill="auto"/>
          </w:tcPr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Description of the innovation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Evaluation of the innovation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Patent search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payment of  search and registration fee 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Identification of office space </w:t>
            </w:r>
          </w:p>
        </w:tc>
      </w:tr>
      <w:tr w:rsidR="008D214E" w:rsidRPr="008D214E" w:rsidTr="00CC4D6E">
        <w:tc>
          <w:tcPr>
            <w:tcW w:w="1749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Commercialization </w:t>
            </w:r>
          </w:p>
        </w:tc>
        <w:tc>
          <w:tcPr>
            <w:tcW w:w="2362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Personnel</w:t>
            </w: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Innovations </w:t>
            </w: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Patents </w:t>
            </w:r>
          </w:p>
        </w:tc>
        <w:tc>
          <w:tcPr>
            <w:tcW w:w="1276" w:type="dxa"/>
            <w:shd w:val="clear" w:color="auto" w:fill="auto"/>
          </w:tcPr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Lack of innovations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Lack of resources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Low understanding of commercialization process </w:t>
            </w:r>
          </w:p>
        </w:tc>
        <w:tc>
          <w:tcPr>
            <w:tcW w:w="993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96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Times New Roman" w:hAnsi="Times New Roman" w:cs="Times New Roman"/>
                <w:sz w:val="20"/>
                <w:szCs w:val="20"/>
              </w:rPr>
              <w:t>Capacity building of researchers on technology development and transfer</w:t>
            </w:r>
          </w:p>
        </w:tc>
        <w:tc>
          <w:tcPr>
            <w:tcW w:w="1749" w:type="dxa"/>
            <w:shd w:val="clear" w:color="auto" w:fill="auto"/>
          </w:tcPr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Strengthen Public-Private Partnership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Public-Private Partnership Policy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Kenya Private Sector Alliance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Youth Enterprise Fund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Women Enterprise Fund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Angel Funders </w:t>
            </w:r>
          </w:p>
          <w:p w:rsidR="008D214E" w:rsidRPr="008D214E" w:rsidRDefault="008D214E" w:rsidP="008D214E">
            <w:pPr>
              <w:numPr>
                <w:ilvl w:val="0"/>
                <w:numId w:val="2"/>
              </w:numPr>
              <w:spacing w:after="0" w:line="240" w:lineRule="auto"/>
              <w:ind w:left="4" w:hanging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Micro Small and Medium Enterprise Authority </w:t>
            </w:r>
          </w:p>
        </w:tc>
        <w:tc>
          <w:tcPr>
            <w:tcW w:w="1349" w:type="dxa"/>
            <w:shd w:val="clear" w:color="auto" w:fill="auto"/>
          </w:tcPr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>Identification of work space</w:t>
            </w: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Identification of entrepreneurs, financiers and mentors </w:t>
            </w:r>
          </w:p>
          <w:p w:rsidR="008D214E" w:rsidRPr="008D214E" w:rsidRDefault="008D214E" w:rsidP="008D21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07A4" w:rsidRDefault="004007A4">
      <w:bookmarkStart w:id="0" w:name="_GoBack"/>
      <w:bookmarkEnd w:id="0"/>
    </w:p>
    <w:sectPr w:rsidR="0040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93E5D"/>
    <w:multiLevelType w:val="hybridMultilevel"/>
    <w:tmpl w:val="8190EE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00"/>
    <w:multiLevelType w:val="hybridMultilevel"/>
    <w:tmpl w:val="B506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E"/>
    <w:rsid w:val="004007A4"/>
    <w:rsid w:val="008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A3B88-4F68-498C-B7BF-A88716E5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2018-09-13T08:34:00Z</dcterms:created>
  <dcterms:modified xsi:type="dcterms:W3CDTF">2018-09-13T08:35:00Z</dcterms:modified>
</cp:coreProperties>
</file>